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(відповідно до пункту 4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постанови КМУ від 11.10.2016 № 710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«Про ефективне використання державних коштів»)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Процедура закупівлі: </w:t>
      </w:r>
      <w:r>
        <w:rPr>
          <w:sz w:val="22"/>
          <w:szCs w:val="22"/>
        </w:rPr>
        <w:t xml:space="preserve">Відкриті торги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з особливостями</w:t>
      </w:r>
      <w:r>
        <w:rPr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sz w:val="22"/>
          <w:szCs w:val="22"/>
        </w:rPr>
        <w:t xml:space="preserve">Назва закупівлі: </w:t>
      </w:r>
      <w:r>
        <w:rPr>
          <w:rStyle w:val="Style15"/>
          <w:b w:val="false"/>
          <w:bCs w:val="false"/>
          <w:sz w:val="22"/>
          <w:szCs w:val="22"/>
          <w:lang w:val="uk-UA" w:eastAsia="uk-UA"/>
        </w:rPr>
        <w:t>Послуги з поточного ремонту проїзних частин вулиць і доріг комунальної власності  у м.Прилуки (</w:t>
      </w:r>
      <w:r>
        <w:rPr>
          <w:rStyle w:val="Style15"/>
          <w:rFonts w:eastAsia="TimesNewRoman;Times New Roman"/>
          <w:b w:val="false"/>
          <w:bCs w:val="false"/>
          <w:color w:val="000000"/>
          <w:spacing w:val="-3"/>
          <w:kern w:val="2"/>
          <w:sz w:val="22"/>
          <w:szCs w:val="22"/>
          <w:shd w:fill="FFFFFF" w:val="clear"/>
          <w:lang w:val="uk-UA" w:eastAsia="uk-UA"/>
        </w:rPr>
        <w:t>Експлуатаційне утримання автомобільних доріг загального користування місцевого значення, вулиць і доріг комунальної власності</w:t>
      </w:r>
      <w:r>
        <w:rPr>
          <w:rStyle w:val="Style15"/>
          <w:b w:val="false"/>
          <w:bCs w:val="false"/>
          <w:sz w:val="22"/>
          <w:szCs w:val="22"/>
          <w:lang w:val="uk-UA" w:eastAsia="uk-UA"/>
        </w:rPr>
        <w:t>).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Style15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2"/>
          <w:sz w:val="22"/>
          <w:szCs w:val="22"/>
          <w:u w:val="none"/>
          <w:shd w:fill="FFFFFF" w:val="clear"/>
          <w:vertAlign w:val="baseline"/>
          <w:lang w:val="ru-RU" w:eastAsia="zh-CN" w:bidi="ar-SA"/>
        </w:rPr>
        <w:t>(</w:t>
      </w:r>
      <w:r>
        <w:rPr>
          <w:rStyle w:val="Strong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2"/>
          <w:sz w:val="22"/>
          <w:szCs w:val="22"/>
          <w:u w:val="none"/>
          <w:shd w:fill="FFFFFF" w:val="clear"/>
          <w:vertAlign w:val="baseline"/>
          <w:lang w:val="uk-UA" w:eastAsia="uk-UA" w:bidi="ar-SA"/>
        </w:rPr>
        <w:t xml:space="preserve">ДК 021:2015: 45230000-8 Будівництво трубопроводів, ліній зв'язку та електропередач, шосе, доріг, аеродромів і залізничних доріг; вирівнювання поверхонь </w:t>
      </w:r>
      <w:r>
        <w:rPr>
          <w:rStyle w:val="Style15"/>
          <w:rFonts w:eastAsia="TimesNewRoman;Times New Roman" w:cs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-3"/>
          <w:kern w:val="2"/>
          <w:position w:val="0"/>
          <w:sz w:val="22"/>
          <w:sz w:val="22"/>
          <w:szCs w:val="22"/>
          <w:u w:val="none"/>
          <w:shd w:fill="FFFFFF" w:val="clear"/>
          <w:vertAlign w:val="baseline"/>
          <w:lang w:val="ru-RU" w:eastAsia="zh-CN" w:bidi="ar-SA"/>
        </w:rPr>
        <w:t>)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 xml:space="preserve">Ідентифікатор закупівлі: </w:t>
      </w:r>
      <w:r>
        <w:rPr>
          <w:sz w:val="22"/>
          <w:szCs w:val="22"/>
          <w:lang w:val="en-US"/>
        </w:rPr>
        <w:t>UA-202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4</w:t>
      </w:r>
      <w:r>
        <w:rPr>
          <w:sz w:val="22"/>
          <w:szCs w:val="22"/>
          <w:lang w:val="en-US"/>
        </w:rPr>
        <w:t>-0</w:t>
      </w:r>
      <w:r>
        <w:rPr>
          <w:sz w:val="22"/>
          <w:szCs w:val="22"/>
          <w:lang w:val="uk-UA"/>
        </w:rPr>
        <w:t>9-04-010670-а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sz w:val="22"/>
          <w:szCs w:val="22"/>
        </w:rPr>
        <w:t>Очікувана вартість предмета закупівлі: 8</w:t>
      </w:r>
      <w:r>
        <w:rPr>
          <w:rStyle w:val="Style14"/>
          <w:rFonts w:eastAsia="Times New Roman" w:cs="Times New Roman"/>
          <w:b w:val="false"/>
          <w:bCs w:val="false"/>
          <w:i/>
          <w:iCs/>
          <w:color w:val="000000"/>
          <w:kern w:val="0"/>
          <w:sz w:val="22"/>
          <w:szCs w:val="22"/>
          <w:shd w:fill="FFFFFF" w:val="clear"/>
          <w:lang w:val="en-US" w:eastAsia="ar-SA" w:bidi="ar-SA"/>
        </w:rPr>
        <w:t xml:space="preserve"> 000 000 </w:t>
      </w:r>
      <w:r>
        <w:rPr>
          <w:rStyle w:val="Style14"/>
          <w:rFonts w:cs="Times New Roman"/>
          <w:b w:val="false"/>
          <w:bCs w:val="false"/>
          <w:iCs/>
          <w:color w:val="000000"/>
          <w:sz w:val="22"/>
          <w:szCs w:val="22"/>
          <w:shd w:fill="FFFFFF" w:val="clear"/>
          <w:lang w:val="uk-UA" w:eastAsia="ru-RU"/>
        </w:rPr>
        <w:t xml:space="preserve">, 00 </w:t>
      </w:r>
      <w:r>
        <w:rPr>
          <w:rStyle w:val="Style14"/>
          <w:rFonts w:cs="Times New Roman"/>
          <w:b w:val="false"/>
          <w:bCs w:val="false"/>
          <w:color w:val="000000"/>
          <w:sz w:val="22"/>
          <w:szCs w:val="22"/>
          <w:shd w:fill="FFFFFF" w:val="clear"/>
          <w:lang w:val="uk-UA" w:eastAsia="ru-RU"/>
        </w:rPr>
        <w:t>грн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Обгрунтування розміру бюджетного призначення: </w:t>
      </w:r>
      <w:r>
        <w:rPr>
          <w:sz w:val="22"/>
          <w:szCs w:val="22"/>
        </w:rPr>
        <w:t>розмір бюджетного призначення визначений відповідно до бюджет</w:t>
      </w:r>
      <w:r>
        <w:rPr>
          <w:sz w:val="22"/>
          <w:szCs w:val="22"/>
          <w:lang w:val="uk-UA"/>
        </w:rPr>
        <w:t>у</w:t>
      </w:r>
      <w:r>
        <w:rPr>
          <w:sz w:val="22"/>
          <w:szCs w:val="22"/>
        </w:rPr>
        <w:t xml:space="preserve"> Прилуцької міської територіальної громади на 202</w:t>
      </w:r>
      <w:r>
        <w:rPr>
          <w:rFonts w:eastAsia="Times New Roman" w:cs="Times New Roman"/>
          <w:color w:val="auto"/>
          <w:kern w:val="0"/>
          <w:sz w:val="22"/>
          <w:szCs w:val="22"/>
          <w:lang w:val="en-US" w:eastAsia="ar-SA" w:bidi="ar-SA"/>
        </w:rPr>
        <w:t>4</w:t>
      </w:r>
      <w:r>
        <w:rPr>
          <w:sz w:val="22"/>
          <w:szCs w:val="22"/>
        </w:rPr>
        <w:t xml:space="preserve"> рік (рішення міської ради /52 (позачергова сесія) 8 скликання) від 08.08.2024 №31;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Обгрунтування технічних та якісних характеристик предмета закупівлі:</w:t>
      </w:r>
      <w:r>
        <w:rPr>
          <w:b/>
          <w:color w:val="auto"/>
          <w:sz w:val="22"/>
          <w:szCs w:val="22"/>
        </w:rPr>
        <w:t xml:space="preserve"> </w:t>
      </w:r>
      <w:r>
        <w:rPr>
          <w:b w:val="false"/>
          <w:bCs w:val="false"/>
          <w:color w:val="auto"/>
          <w:sz w:val="22"/>
          <w:szCs w:val="22"/>
          <w:lang w:val="uk-UA"/>
        </w:rPr>
        <w:t>визначено за результатами  комісійного обстеження вулично-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uk-UA" w:eastAsia="ar-SA" w:bidi="ar-SA"/>
        </w:rPr>
        <w:t xml:space="preserve">дорожньої </w:t>
      </w:r>
      <w:r>
        <w:rPr>
          <w:b w:val="false"/>
          <w:bCs w:val="false"/>
          <w:color w:val="auto"/>
          <w:sz w:val="22"/>
          <w:szCs w:val="22"/>
          <w:lang w:val="uk-UA"/>
        </w:rPr>
        <w:t>мережі міста (Акт обстеження від 11.03.2024 №02-06), дефектного акту, складеного балансоутримувачем доріг (КП «Послуга») та складає: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065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2"/>
        <w:gridCol w:w="6962"/>
        <w:gridCol w:w="1021"/>
        <w:gridCol w:w="960"/>
        <w:gridCol w:w="570"/>
      </w:tblGrid>
      <w:tr>
        <w:trPr/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ч.ч.</w:t>
            </w:r>
          </w:p>
        </w:tc>
        <w:tc>
          <w:tcPr>
            <w:tcW w:w="6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Найменування робіт і витрат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Примітка</w:t>
            </w:r>
          </w:p>
        </w:tc>
      </w:tr>
      <w:tr>
        <w:trPr/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Знімання асфальтобетонних покриттів доріг за допомогою машин для холодного фрезерування асфальтобетонних покриттів окремими місцями шириною фрезерування 500 мм та глибиною фрезерування 50 мм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Ямковий ремонт асфальтобетонного покриття доріг одношарового товщиною 50мм, площею ремонту до 5 м2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eastAsia="Lucida Sans Unicode" w:cs="Mangal"/>
                <w:color w:val="auto"/>
                <w:kern w:val="2"/>
                <w:sz w:val="22"/>
                <w:szCs w:val="22"/>
                <w:lang w:val="uk-UA" w:eastAsia="zh-CN" w:bidi="hi-IN"/>
              </w:rPr>
              <w:t>1000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Ямковий ремонт асфальтобетонного покриття доріг одношарового товщиною 50 мм, площею ремонту понад 5 м2 до 25 м2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Розливання в’яжучих матеріалів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2,45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Улаштування вирівнювального шару з асфальтобетонної суміші із застосуванням укладальників асфальтобетону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  <w:t>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  <w:t>300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Улаштування вирівнювального шару з асфальтобетонної суміші </w:t>
            </w: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  <w:t>без</w:t>
            </w:r>
            <w:r>
              <w:rPr>
                <w:sz w:val="22"/>
                <w:szCs w:val="22"/>
              </w:rPr>
              <w:t xml:space="preserve"> застосуванням укладальників асфальтобетону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  <w:t>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  <w:t>120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</w:r>
          </w:p>
        </w:tc>
      </w:tr>
      <w:tr>
        <w:trPr/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  <w:t>7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Перевезення асфальту, шлакобетону тощо самоскидами на відстань 5 км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0"/>
              <w:widowControl w:val="false"/>
              <w:spacing w:before="0" w:after="16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uk-UA" w:eastAsia="uk-UA" w:bidi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val="uk-UA" w:bidi="ar-SA"/>
        </w:rPr>
      </w:pPr>
      <w:r>
        <w:rPr>
          <w:rFonts w:eastAsia="Times New Roman" w:cs="Times New Roman"/>
          <w:color w:val="000000"/>
          <w:sz w:val="22"/>
          <w:szCs w:val="22"/>
          <w:lang w:val="uk-UA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val="uk-UA" w:bidi="ar-SA"/>
        </w:rPr>
      </w:pPr>
      <w:r>
        <w:rPr>
          <w:rFonts w:eastAsia="Times New Roman" w:cs="Times New Roman"/>
          <w:color w:val="000000"/>
          <w:sz w:val="22"/>
          <w:szCs w:val="22"/>
          <w:lang w:val="uk-UA" w:bidi="ar-SA"/>
        </w:rPr>
        <w:tab/>
        <w:t>О</w:t>
      </w:r>
      <w:r>
        <w:rPr>
          <w:rFonts w:cs="Times New Roman"/>
          <w:color w:val="000000"/>
          <w:sz w:val="22"/>
          <w:szCs w:val="22"/>
          <w:lang w:val="uk-UA"/>
        </w:rPr>
        <w:t>рієнтовний перелік вулиць і доріг комунальної власності у м.Прилуки, де планується провести поточний ремонт: вул.В’ячеслава Чорновола, вул.Перемоги, вул.Миколи Леонтовича, вул.Європейська, вул.Героїв Чорнобиля, вул.Іванівська, вул.Кільцева, вул.Соборна, вул.Авіаторів, вул. 1 Козача, вул.Педагогічна, вул.Небесної Сотні, вул.Садова, вул.Житня. вВул.Польова, вул.Білецького Носенка тощо.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uk-UA"/>
        </w:rPr>
        <w:tab/>
        <w:t>Зазначений перелік може коригуватися Замовником безпосередньо під час проведення ремонтних робіт в межах суми договору.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rFonts w:eastAsia="Times New Roman CYR" w:cs="Times New Roman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uk-UA" w:eastAsia="zh-CN" w:bidi="ar-SA"/>
        </w:rPr>
        <w:tab/>
        <w:t>Під час виконання поточного ремонту Виконавець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uk-UA" w:eastAsia="zh-CN" w:bidi="ar-SA"/>
        </w:rPr>
        <w:t xml:space="preserve"> повинен використовувати обладнання та матеріали, які не спричиняють шкоди довкіллю, не допускати забруднення навколишнього середовища паливно-мастильними матеріалами, які використовуються в процесі експлуатації машин та механізмів при наданні послуг (надати довідку в довільній формі).</w:t>
      </w:r>
    </w:p>
    <w:p>
      <w:pPr>
        <w:pStyle w:val="Normal"/>
        <w:widowControl w:val="false"/>
        <w:bidi w:val="0"/>
        <w:ind w:right="120"/>
        <w:jc w:val="both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/>
          <w:sz w:val="12"/>
          <w:szCs w:val="12"/>
        </w:rPr>
      </w:r>
    </w:p>
    <w:p>
      <w:pPr>
        <w:pStyle w:val="Normal"/>
        <w:widowControl w:val="false"/>
        <w:bidi w:val="0"/>
        <w:ind w:right="120"/>
        <w:jc w:val="both"/>
        <w:rPr>
          <w:rFonts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</w:rPr>
        <w:tab/>
      </w:r>
      <w:r>
        <w:rPr>
          <w:rFonts w:eastAsia="Times New Roman" w:cs="Times New Roman"/>
          <w:i/>
          <w:sz w:val="22"/>
          <w:szCs w:val="22"/>
          <w:lang w:eastAsia="en-US"/>
        </w:rPr>
        <w:t>Примітка:</w:t>
      </w:r>
    </w:p>
    <w:p>
      <w:pPr>
        <w:pStyle w:val="Normal"/>
        <w:widowControl w:val="false"/>
        <w:bidi w:val="0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lang w:eastAsia="en-US"/>
        </w:rPr>
      </w:pPr>
      <w:r>
        <w:rPr>
          <w:rFonts w:eastAsia="Times New Roman" w:cs="Times New Roman"/>
          <w:i/>
          <w:sz w:val="22"/>
          <w:szCs w:val="22"/>
          <w:lang w:eastAsia="en-US"/>
        </w:rPr>
        <w:t>У зв’язку з тим, що практично неможливо заздалегідь передбачити весь комплекс робіт, які можуть виникнути під час поточного ремонту та експлуатаційного утримання вулично-шляхової мережі, учасники, у складі своєї тендерної пропозиції, надають письмову згоду на виконання інших видів робіт. Замовник самостійно може змінювати перелік робіт.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Н</w:t>
      </w:r>
      <w:r>
        <w:rPr>
          <w:sz w:val="22"/>
          <w:szCs w:val="22"/>
          <w:lang w:val="uk-UA"/>
        </w:rPr>
        <w:t>ачальник управління житлово-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комунального господарства</w:t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ar-SA" w:bidi="ar-SA"/>
        </w:rPr>
        <w:t>О.С.Созінов</w:t>
      </w:r>
    </w:p>
    <w:sectPr>
      <w:type w:val="nextPage"/>
      <w:pgSz w:w="11906" w:h="16838"/>
      <w:pgMar w:left="1215" w:right="58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ar-SA" w:bidi="ar-SA"/>
    </w:rPr>
  </w:style>
  <w:style w:type="paragraph" w:styleId="Heading3">
    <w:name w:val="Heading 3"/>
    <w:basedOn w:val="Normal"/>
    <w:next w:val="BodyText"/>
    <w:qFormat/>
    <w:rsid w:val="0052583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52583c"/>
    <w:rPr>
      <w:rFonts w:ascii="Times New Roman" w:hAnsi="Times New Roman" w:eastAsia="Times New Roman" w:cs="Times New Roman"/>
      <w:b/>
      <w:bCs/>
      <w:sz w:val="27"/>
      <w:szCs w:val="27"/>
      <w:lang w:val="uk-UA" w:eastAsia="ar-SA"/>
    </w:rPr>
  </w:style>
  <w:style w:type="character" w:styleId="-">
    <w:name w:val="Интернет-ссылка"/>
    <w:qFormat/>
    <w:rsid w:val="0052583c"/>
    <w:rPr>
      <w:color w:val="000080"/>
      <w:u w:val="single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52583c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character" w:styleId="2" w:customStyle="1">
    <w:name w:val="Основной шрифт абзаца2"/>
    <w:qFormat/>
    <w:rsid w:val="001125fb"/>
    <w:rPr/>
  </w:style>
  <w:style w:type="character" w:styleId="Style14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Style15">
    <w:name w:val="Выделение жирным"/>
    <w:qFormat/>
    <w:rPr>
      <w:b/>
      <w:bCs/>
    </w:rPr>
  </w:style>
  <w:style w:type="character" w:styleId="FontStyle38">
    <w:name w:val="Font Style38"/>
    <w:qFormat/>
    <w:rPr>
      <w:rFonts w:ascii="Times New Roman" w:hAnsi="Times New Roman" w:eastAsia="Times New Roman"/>
      <w:sz w:val="24"/>
      <w:szCs w:val="24"/>
    </w:rPr>
  </w:style>
  <w:style w:type="character" w:styleId="TimesNewRoman12">
    <w:name w:val="Стиль (латиница) Times New Roman 12 пт"/>
    <w:qFormat/>
    <w:rPr>
      <w:rFonts w:ascii="Times New Roman" w:hAnsi="Times New Roman" w:eastAsia="Times New Roman"/>
      <w:sz w:val="24"/>
      <w:lang w:val="uk-UA" w:eastAsia="ar-SA"/>
    </w:rPr>
  </w:style>
  <w:style w:type="character" w:styleId="Style16">
    <w:name w:val="Обычный (веб) Знак Знак Знак"/>
    <w:qFormat/>
    <w:rPr>
      <w:sz w:val="24"/>
      <w:lang w:val="uk-UA"/>
    </w:rPr>
  </w:style>
  <w:style w:type="character" w:styleId="Style17">
    <w:name w:val="Текст Знак"/>
    <w:qFormat/>
    <w:rPr>
      <w:rFonts w:eastAsia="Times New Roman"/>
      <w:szCs w:val="22"/>
    </w:rPr>
  </w:style>
  <w:style w:type="character" w:styleId="Style18">
    <w:name w:val="Текст примітки Знак"/>
    <w:qFormat/>
    <w:rPr>
      <w:rFonts w:ascii="Arial" w:hAnsi="Arial" w:eastAsia="Arial"/>
    </w:rPr>
  </w:style>
  <w:style w:type="character" w:styleId="1">
    <w:name w:val="Основной шрифт абзаца1"/>
    <w:qFormat/>
    <w:rPr>
      <w:rFonts w:ascii="Verdana" w:hAnsi="Verdana" w:eastAsia="Verdana"/>
      <w:sz w:val="20"/>
    </w:rPr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10z0">
    <w:name w:val="WW8Num10z0"/>
    <w:qFormat/>
    <w:rPr>
      <w:rFonts w:ascii="Times New Roman" w:hAnsi="Times New Roman" w:eastAsia="Times New Roman"/>
    </w:rPr>
  </w:style>
  <w:style w:type="character" w:styleId="WW8Num12z1">
    <w:name w:val="WW8Num12z1"/>
    <w:qFormat/>
    <w:rPr>
      <w:rFonts w:ascii="Courier New" w:hAnsi="Courier New" w:eastAsia="Courier New"/>
      <w:sz w:val="20"/>
    </w:rPr>
  </w:style>
  <w:style w:type="character" w:styleId="WW8Num8z1">
    <w:name w:val="WW8Num8z1"/>
    <w:qFormat/>
    <w:rPr>
      <w:rFonts w:ascii="Courier New" w:hAnsi="Courier New" w:eastAsia="Courier New"/>
    </w:rPr>
  </w:style>
  <w:style w:type="character" w:styleId="WW8Num8z0">
    <w:name w:val="WW8Num8z0"/>
    <w:qFormat/>
    <w:rPr>
      <w:rFonts w:ascii="Times New Roman" w:hAnsi="Times New Roman" w:eastAsia="Times New Roman"/>
    </w:rPr>
  </w:style>
  <w:style w:type="character" w:styleId="Rvts0">
    <w:name w:val="rvts0"/>
    <w:qFormat/>
    <w:rPr/>
  </w:style>
  <w:style w:type="character" w:styleId="Rvts46">
    <w:name w:val="rvts46"/>
    <w:qFormat/>
    <w:rPr/>
  </w:style>
  <w:style w:type="character" w:styleId="Rvts37">
    <w:name w:val="rvts37"/>
    <w:qFormat/>
    <w:rPr/>
  </w:style>
  <w:style w:type="character" w:styleId="Rvts11">
    <w:name w:val="rvts11"/>
    <w:qFormat/>
    <w:rPr/>
  </w:style>
  <w:style w:type="character" w:styleId="Apple-converted-space">
    <w:name w:val="apple-converted-space"/>
    <w:qFormat/>
    <w:rPr/>
  </w:style>
  <w:style w:type="character" w:styleId="Style19">
    <w:name w:val="Маркеры списка"/>
    <w:qFormat/>
    <w:rPr>
      <w:rFonts w:ascii="OpenSymbol" w:hAnsi="OpenSymbol" w:eastAsia="OpenSymbol"/>
    </w:rPr>
  </w:style>
  <w:style w:type="character" w:styleId="32">
    <w:name w:val="Основной текст с отступом 3 Знак"/>
    <w:qFormat/>
    <w:rPr>
      <w:rFonts w:ascii="Arial" w:hAnsi="Arial" w:eastAsia="Times New Roman"/>
      <w:sz w:val="16"/>
      <w:szCs w:val="16"/>
    </w:rPr>
  </w:style>
  <w:style w:type="character" w:styleId="21">
    <w:name w:val="Основной текст 2 Знак"/>
    <w:qFormat/>
    <w:rPr>
      <w:rFonts w:ascii="Times New Roman" w:hAnsi="Times New Roman" w:eastAsia="Times New Roman"/>
      <w:sz w:val="24"/>
      <w:szCs w:val="20"/>
      <w:lang w:val="uk-UA"/>
    </w:rPr>
  </w:style>
  <w:style w:type="character" w:styleId="Style20">
    <w:name w:val="Верх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Style21">
    <w:name w:val="Ниж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HTML">
    <w:name w:val="Стандартный HTML Знак"/>
    <w:qFormat/>
    <w:rPr>
      <w:rFonts w:ascii="Courier New" w:hAnsi="Courier New" w:eastAsia="Courier New"/>
      <w:sz w:val="20"/>
      <w:szCs w:val="20"/>
    </w:rPr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11">
    <w:name w:val="Шрифт абзацу за промовчанням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1">
    <w:name w:val="WW8Num7z1"/>
    <w:qFormat/>
    <w:rPr>
      <w:rFonts w:ascii="Courier New" w:hAnsi="Courier New" w:eastAsia="Courier New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1">
    <w:name w:val="WW8Num6z1"/>
    <w:qFormat/>
    <w:rPr>
      <w:rFonts w:ascii="Courier New" w:hAnsi="Courier New" w:eastAsia="Courier New"/>
      <w:sz w:val="20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Times New Roman" w:hAnsi="Times New Roman" w:eastAsia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1">
    <w:name w:val="WW8Num3z1"/>
    <w:qFormat/>
    <w:rPr>
      <w:rFonts w:ascii="Courier New" w:hAnsi="Courier New" w:eastAsia="Courier New"/>
    </w:rPr>
  </w:style>
  <w:style w:type="character" w:styleId="22">
    <w:name w:val="Шрифт абзацу за промовчанням2"/>
    <w:qFormat/>
    <w:rPr/>
  </w:style>
  <w:style w:type="character" w:styleId="33">
    <w:name w:val="Шрифт абзацу за промовчанням3"/>
    <w:qFormat/>
    <w:rPr/>
  </w:style>
  <w:style w:type="character" w:styleId="4">
    <w:name w:val="Шрифт абзацу за промовчанням4"/>
    <w:qFormat/>
    <w:rPr/>
  </w:style>
  <w:style w:type="character" w:styleId="5">
    <w:name w:val="Шрифт абзацу за промовчанням5"/>
    <w:qFormat/>
    <w:rPr/>
  </w:style>
  <w:style w:type="character" w:styleId="6">
    <w:name w:val="Шрифт абзацу за промовчанням6"/>
    <w:qFormat/>
    <w:rPr/>
  </w:style>
  <w:style w:type="character" w:styleId="Style22">
    <w:name w:val="Шрифт абзацу за промовчанням"/>
    <w:qFormat/>
    <w:rPr/>
  </w:style>
  <w:style w:type="character" w:styleId="41">
    <w:name w:val="Основной шрифт абзаца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2">
    <w:name w:val="WW8Num2z2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4z0">
    <w:name w:val="WW8Num4z0"/>
    <w:qFormat/>
    <w:rPr>
      <w:rFonts w:ascii="Arial" w:hAnsi="Arial" w:eastAsia="Times New Roman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23">
    <w:name w:val="Посещённая гиперссылка"/>
    <w:qFormat/>
    <w:rPr>
      <w:color w:val="800000"/>
      <w:u w:val="single"/>
      <w:lang w:val="zxx" w:bidi="zxx"/>
    </w:rPr>
  </w:style>
  <w:style w:type="character" w:styleId="WW8Num8z4">
    <w:name w:val="WW8Num8z4"/>
    <w:qFormat/>
    <w:rPr>
      <w:rFonts w:ascii="Courier New" w:hAnsi="Courier New" w:eastAsia="Courier New"/>
    </w:rPr>
  </w:style>
  <w:style w:type="character" w:styleId="WW8Num8z3">
    <w:name w:val="WW8Num8z3"/>
    <w:qFormat/>
    <w:rPr>
      <w:rFonts w:ascii="Symbol" w:hAnsi="Symbol" w:eastAsia="Symbol"/>
    </w:rPr>
  </w:style>
  <w:style w:type="character" w:styleId="WW8Num8z2">
    <w:name w:val="WW8Num8z2"/>
    <w:qFormat/>
    <w:rPr>
      <w:rFonts w:ascii="Wingdings" w:hAnsi="Wingdings" w:eastAsia="Wingdings"/>
    </w:rPr>
  </w:style>
  <w:style w:type="character" w:styleId="WW8Num7z2">
    <w:name w:val="WW8Num7z2"/>
    <w:qFormat/>
    <w:rPr/>
  </w:style>
  <w:style w:type="character" w:styleId="WW8Num7z0">
    <w:name w:val="WW8Num7z0"/>
    <w:qFormat/>
    <w:rPr>
      <w:sz w:val="24"/>
      <w:lang w:val="uk-UA"/>
    </w:rPr>
  </w:style>
  <w:style w:type="character" w:styleId="WW8Num6z2">
    <w:name w:val="WW8Num6z2"/>
    <w:qFormat/>
    <w:rPr/>
  </w:style>
  <w:style w:type="character" w:styleId="WW8Num6z0">
    <w:name w:val="WW8Num6z0"/>
    <w:qFormat/>
    <w:rPr/>
  </w:style>
  <w:style w:type="character" w:styleId="Style24">
    <w:name w:val="Основний текст Знак"/>
    <w:qFormat/>
    <w:rPr>
      <w:rFonts w:ascii="Arial" w:hAnsi="Arial" w:eastAsia="Times New Roman"/>
      <w:sz w:val="20"/>
      <w:szCs w:val="20"/>
      <w:lang w:val="en-GB" w:eastAsia="en-US"/>
    </w:rPr>
  </w:style>
  <w:style w:type="character" w:styleId="Style25">
    <w:name w:val="Тема примітки Знак"/>
    <w:qFormat/>
    <w:rPr>
      <w:b/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Qowt-font2-timesnewroman">
    <w:name w:val="qowt-font2-timesnewroman"/>
    <w:qFormat/>
    <w:rPr>
      <w:rFonts w:eastAsia="Times New Roman"/>
    </w:rPr>
  </w:style>
  <w:style w:type="character" w:styleId="Style26">
    <w:name w:val="Текст у виносці Знак"/>
    <w:qFormat/>
    <w:rPr>
      <w:rFonts w:ascii="Segoe UI" w:hAnsi="Segoe UI" w:eastAsia="Segoe UI"/>
      <w:sz w:val="18"/>
      <w:szCs w:val="18"/>
    </w:rPr>
  </w:style>
  <w:style w:type="character" w:styleId="12">
    <w:name w:val="Неразрешенное упоминание1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paragraph" w:styleId="Style2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52583c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Покажчик"/>
    <w:basedOn w:val="Normal"/>
    <w:qFormat/>
    <w:pPr>
      <w:suppressLineNumbers/>
    </w:pPr>
    <w:rPr>
      <w:rFonts w:cs="Arial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52583c"/>
    <w:pPr>
      <w:spacing w:before="280" w:after="280"/>
    </w:pPr>
    <w:rPr/>
  </w:style>
  <w:style w:type="paragraph" w:styleId="Standard" w:customStyle="1">
    <w:name w:val="Standard"/>
    <w:qFormat/>
    <w:rsid w:val="0052583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30" w:customStyle="1">
    <w:name w:val="Содержимое таблицы"/>
    <w:basedOn w:val="Normal"/>
    <w:qFormat/>
    <w:rsid w:val="001125fb"/>
    <w:pPr>
      <w:widowControl w:val="false"/>
      <w:suppressLineNumbers/>
    </w:pPr>
    <w:rPr>
      <w:rFonts w:eastAsia="Lucida Sans Unicode" w:cs="Mangal"/>
      <w:kern w:val="2"/>
      <w:sz w:val="28"/>
      <w:lang w:eastAsia="hi-IN" w:bidi="hi-IN"/>
    </w:rPr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bidi w:val="0"/>
    </w:pPr>
    <w:rPr>
      <w:rFonts w:ascii="Times New Roman" w:hAnsi="Times New Roman" w:eastAsia="Times New Roman" w:cs="Times New Roman"/>
      <w:color w:val="000000"/>
      <w:szCs w:val="24"/>
      <w:lang w:val="ru-RU" w:bidi="hi-IN"/>
    </w:rPr>
  </w:style>
  <w:style w:type="paragraph" w:styleId="13">
    <w:name w:val="Без интервала1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Mangal"/>
      <w:color w:val="auto"/>
      <w:kern w:val="0"/>
      <w:sz w:val="24"/>
      <w:szCs w:val="24"/>
      <w:lang w:val="ru-RU" w:eastAsia="zh-CN" w:bidi="hi-IN"/>
    </w:rPr>
  </w:style>
  <w:style w:type="paragraph" w:styleId="14">
    <w:name w:val="Обычный1"/>
    <w:qFormat/>
    <w:pPr>
      <w:widowControl w:val="false"/>
      <w:suppressAutoHyphens w:val="true"/>
      <w:overflowPunct w:val="true"/>
      <w:bidi w:val="0"/>
      <w:snapToGrid w:val="false"/>
      <w:spacing w:lineRule="auto" w:line="300" w:before="0" w:after="0"/>
      <w:ind w:firstLine="52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uk-UA" w:eastAsia="zh-CN" w:bidi="ar-SA"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000000"/>
      <w:kern w:val="2"/>
      <w:sz w:val="22"/>
      <w:szCs w:val="22"/>
      <w:lang w:val="uk-UA" w:eastAsia="hi-IN" w:bidi="ar-SA"/>
    </w:rPr>
  </w:style>
  <w:style w:type="paragraph" w:styleId="Docdata">
    <w:name w:val="docdata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8"/>
      <w:szCs w:val="28"/>
      <w:lang w:val="ru-RU" w:eastAsia="ar-SA" w:bidi="ar-SA"/>
    </w:rPr>
  </w:style>
  <w:style w:type="paragraph" w:styleId="15">
    <w:name w:val="Звичайний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000000"/>
      <w:kern w:val="2"/>
      <w:sz w:val="22"/>
      <w:szCs w:val="22"/>
      <w:lang w:val="ru-RU" w:eastAsia="ar-SA" w:bidi="ar-SA"/>
    </w:rPr>
  </w:style>
  <w:style w:type="paragraph" w:styleId="Style32">
    <w:name w:val="Звичайний (веб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Cs w:val="20"/>
      <w:lang w:eastAsia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/>
  </w:style>
  <w:style w:type="paragraph" w:styleId="16">
    <w:name w:val="Текст примітки1"/>
    <w:basedOn w:val="Normal"/>
    <w:qFormat/>
    <w:pPr>
      <w:widowControl w:val="false"/>
      <w:suppressAutoHyphens w:val="false"/>
    </w:pPr>
    <w:rPr>
      <w:rFonts w:ascii="Arial" w:hAnsi="Arial" w:eastAsia="Times New Roman"/>
      <w:sz w:val="20"/>
      <w:lang w:eastAsia="ar-SA"/>
    </w:rPr>
  </w:style>
  <w:style w:type="paragraph" w:styleId="17">
    <w:name w:val="Заголовок1"/>
    <w:basedOn w:val="Normal"/>
    <w:qFormat/>
    <w:pPr>
      <w:widowControl w:val="false"/>
      <w:spacing w:lineRule="auto" w:line="216" w:before="0" w:after="0"/>
      <w:ind w:hanging="0" w:right="-6"/>
      <w:jc w:val="center"/>
    </w:pPr>
    <w:rPr>
      <w:rFonts w:ascii="Times New Roman" w:hAnsi="Times New Roman" w:eastAsia="Times New Roman"/>
      <w:b/>
      <w:bCs/>
      <w:sz w:val="28"/>
      <w:lang w:eastAsia="ar-SA"/>
    </w:rPr>
  </w:style>
  <w:style w:type="paragraph" w:styleId="18">
    <w:name w:val="Абзац списка1"/>
    <w:basedOn w:val="Normal"/>
    <w:qFormat/>
    <w:pPr>
      <w:spacing w:lineRule="auto" w:line="252"/>
      <w:ind w:hanging="0" w:left="720"/>
    </w:pPr>
    <w:rPr>
      <w:rFonts w:ascii="Calibri" w:hAnsi="Calibri" w:eastAsia="Times New Roman"/>
      <w:lang w:eastAsia="ar-SA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hanging="0" w:left="283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0" w:after="0"/>
      <w:ind w:hanging="0" w:left="720"/>
    </w:pPr>
    <w:rPr/>
  </w:style>
  <w:style w:type="paragraph" w:styleId="A">
    <w:name w:val="a"/>
    <w:basedOn w:val="Normal"/>
    <w:qFormat/>
    <w:pPr>
      <w:spacing w:before="280" w:after="280"/>
    </w:pPr>
    <w:rPr>
      <w:lang w:val="ru-RU"/>
    </w:rPr>
  </w:style>
  <w:style w:type="paragraph" w:styleId="Style3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ar-SA"/>
    </w:rPr>
  </w:style>
  <w:style w:type="paragraph" w:styleId="Style34">
    <w:name w:val="Обычный (веб)"/>
    <w:basedOn w:val="Normal"/>
    <w:qFormat/>
    <w:pPr>
      <w:suppressAutoHyphens w:val="false"/>
      <w:spacing w:before="280" w:after="280"/>
    </w:pPr>
    <w:rPr>
      <w:lang w:val="ru-RU"/>
    </w:rPr>
  </w:style>
  <w:style w:type="paragraph" w:styleId="311">
    <w:name w:val="Основной текст с отступом 31"/>
    <w:basedOn w:val="Normal"/>
    <w:qFormat/>
    <w:pPr>
      <w:suppressAutoHyphens w:val="false"/>
      <w:spacing w:before="0" w:after="120"/>
      <w:ind w:firstLine="397" w:left="283"/>
      <w:jc w:val="both"/>
    </w:pPr>
    <w:rPr>
      <w:rFonts w:ascii="Arial" w:hAnsi="Arial" w:eastAsia="Arial"/>
      <w:sz w:val="16"/>
      <w:szCs w:val="16"/>
      <w:lang w:val="ru-RU" w:eastAsia="ar-SA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312">
    <w:name w:val="Заголовок 3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Liberation Serif"/>
      <w:color w:val="auto"/>
      <w:kern w:val="2"/>
      <w:sz w:val="24"/>
      <w:szCs w:val="24"/>
      <w:lang w:val="ru-RU" w:eastAsia="ar-SA" w:bidi="ar-SA"/>
    </w:rPr>
  </w:style>
  <w:style w:type="paragraph" w:styleId="212">
    <w:name w:val="Основной текст 21"/>
    <w:basedOn w:val="Normal"/>
    <w:qFormat/>
    <w:pPr>
      <w:jc w:val="both"/>
    </w:pPr>
    <w:rPr>
      <w:sz w:val="22"/>
      <w:lang w:val="ru-RU"/>
    </w:rPr>
  </w:style>
  <w:style w:type="paragraph" w:styleId="Style35">
    <w:name w:val="Нормальний текст"/>
    <w:basedOn w:val="Normal"/>
    <w:qFormat/>
    <w:pPr>
      <w:spacing w:before="120" w:after="0"/>
      <w:ind w:firstLine="567"/>
      <w:jc w:val="both"/>
    </w:pPr>
    <w:rPr>
      <w:rFonts w:ascii="Antiqua" w:hAnsi="Antiqua" w:eastAsia="Antiqua"/>
      <w:sz w:val="26"/>
      <w:lang w:eastAsia="ar-SA"/>
    </w:rPr>
  </w:style>
  <w:style w:type="paragraph" w:styleId="HTML1">
    <w:name w:val="Стандартный HTML"/>
    <w:basedOn w:val="Normal"/>
    <w:qFormat/>
    <w:pPr/>
    <w:rPr>
      <w:rFonts w:ascii="Courier New" w:hAnsi="Courier New" w:eastAsia="Courier New"/>
      <w:sz w:val="20"/>
      <w:lang w:val="ru-RU" w:eastAsia="ar-SA"/>
    </w:rPr>
  </w:style>
  <w:style w:type="paragraph" w:styleId="19">
    <w:name w:val="Указатель1"/>
    <w:basedOn w:val="Normal"/>
    <w:qFormat/>
    <w:pPr/>
    <w:rPr>
      <w:rFonts w:ascii="Arial" w:hAnsi="Arial" w:eastAsia="Tahoma"/>
      <w:lang w:eastAsia="ar-SA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Arial" w:hAnsi="Arial" w:eastAsia="Tahoma"/>
      <w:sz w:val="28"/>
      <w:szCs w:val="28"/>
      <w:lang w:eastAsia="ar-SA"/>
    </w:rPr>
  </w:style>
  <w:style w:type="paragraph" w:styleId="24">
    <w:name w:val="Указатель2"/>
    <w:basedOn w:val="Normal"/>
    <w:qFormat/>
    <w:pPr/>
    <w:rPr>
      <w:rFonts w:eastAsia="Mangal"/>
      <w:lang w:eastAsia="ar-SA"/>
    </w:rPr>
  </w:style>
  <w:style w:type="paragraph" w:styleId="110">
    <w:name w:val="Название1"/>
    <w:basedOn w:val="Normal"/>
    <w:qFormat/>
    <w:pPr>
      <w:spacing w:before="120" w:after="120"/>
    </w:pPr>
    <w:rPr>
      <w:rFonts w:ascii="Arial" w:hAnsi="Arial" w:eastAsia="Tahoma"/>
      <w:i/>
      <w:iCs/>
      <w:sz w:val="20"/>
      <w:lang w:eastAsia="ar-SA"/>
    </w:rPr>
  </w:style>
  <w:style w:type="paragraph" w:styleId="34">
    <w:name w:val="Указатель3"/>
    <w:basedOn w:val="Normal"/>
    <w:qFormat/>
    <w:pPr/>
    <w:rPr>
      <w:rFonts w:eastAsia="Mangal"/>
      <w:lang w:eastAsia="ar-SA"/>
    </w:rPr>
  </w:style>
  <w:style w:type="paragraph" w:styleId="Style36">
    <w:name w:val="Название объекта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BodyText3">
    <w:name w:val="Body Text 3"/>
    <w:basedOn w:val="Normal"/>
    <w:qFormat/>
    <w:pPr>
      <w:spacing w:before="0" w:after="120"/>
    </w:pPr>
    <w:rPr>
      <w:sz w:val="16"/>
    </w:rPr>
  </w:style>
  <w:style w:type="paragraph" w:styleId="BodyTextIndent3">
    <w:name w:val="Body Text Indent 3"/>
    <w:basedOn w:val="Normal"/>
    <w:qFormat/>
    <w:pPr>
      <w:spacing w:before="0" w:after="120"/>
      <w:ind w:hanging="0" w:left="283"/>
    </w:pPr>
    <w:rPr>
      <w:sz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sz w:val="20"/>
      <w:szCs w:val="20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ru-RU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Tj">
    <w:name w:val="tj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LibreOffice/7.6.6.3$Windows_X86_64 LibreOffice_project/d97b2716a9a4a2ce1391dee1765565ea469b0ae7</Application>
  <AppVersion>15.0000</AppVersion>
  <Pages>1</Pages>
  <Words>411</Words>
  <Characters>3003</Characters>
  <CharactersWithSpaces>3380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ugkh5</dc:creator>
  <dc:description/>
  <dc:language>uk-UA</dc:language>
  <cp:lastModifiedBy/>
  <cp:lastPrinted>2024-09-10T14:32:45Z</cp:lastPrinted>
  <dcterms:modified xsi:type="dcterms:W3CDTF">2024-09-10T14:33:10Z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